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BE" w:rsidRPr="00B8556F" w:rsidRDefault="009D3BBE" w:rsidP="009D3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B8556F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Средства обучения и воспитания</w:t>
      </w:r>
    </w:p>
    <w:p w:rsidR="009D3BBE" w:rsidRPr="00B8556F" w:rsidRDefault="009D3BBE" w:rsidP="009D3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68686"/>
          <w:sz w:val="28"/>
          <w:szCs w:val="28"/>
        </w:rPr>
      </w:pPr>
      <w:r w:rsidRPr="00B8556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осуществления образовательной деятельности с детьми используются различные </w:t>
      </w:r>
      <w:r w:rsidRPr="00B85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средства обучения и воспитания.</w:t>
      </w:r>
    </w:p>
    <w:p w:rsidR="009D3BBE" w:rsidRPr="00B8556F" w:rsidRDefault="009D3BBE" w:rsidP="009D3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68686"/>
          <w:sz w:val="28"/>
          <w:szCs w:val="28"/>
        </w:rPr>
      </w:pPr>
      <w:r w:rsidRPr="00B8556F">
        <w:rPr>
          <w:rFonts w:ascii="Times New Roman" w:eastAsia="Times New Roman" w:hAnsi="Times New Roman" w:cs="Times New Roman"/>
          <w:color w:val="000000"/>
          <w:sz w:val="28"/>
          <w:szCs w:val="28"/>
        </w:rPr>
        <w:t>Под средствами обучения и воспитания понимаются материальные или идеальные объекты, которые используются в образовательном процессе для достижения поставленных целей обучения, воспитания и развития.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06"/>
        <w:gridCol w:w="6439"/>
      </w:tblGrid>
      <w:tr w:rsidR="009D3BBE" w:rsidRPr="009D3BBE" w:rsidTr="009D3BB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BBE" w:rsidRPr="009D3BBE" w:rsidRDefault="009D3BBE" w:rsidP="009D3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Предметы материальной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BBE" w:rsidRPr="009D3BBE" w:rsidRDefault="00B8556F" w:rsidP="009D3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D3BBE" w:rsidRPr="009D3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грушки:</w:t>
            </w:r>
          </w:p>
          <w:p w:rsidR="009D3BBE" w:rsidRPr="009D3BBE" w:rsidRDefault="009D3BBE" w:rsidP="009D3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D3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сюжетные (образные) игрушки: куклы, фигурки, изображающие людей и животных, транспортные средства, посуда, мебель и др.;</w:t>
            </w:r>
            <w:proofErr w:type="gramEnd"/>
          </w:p>
          <w:p w:rsidR="009D3BBE" w:rsidRPr="009D3BBE" w:rsidRDefault="009D3BBE" w:rsidP="009D3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дидактические игрушки: народные игрушки (матрешки, пирамиды, бочонки и др.), мозаики, настольно-печатные игры;</w:t>
            </w:r>
          </w:p>
          <w:p w:rsidR="009D3BBE" w:rsidRPr="009D3BBE" w:rsidRDefault="009D3BBE" w:rsidP="009D3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игрушки-забавы;</w:t>
            </w:r>
          </w:p>
          <w:p w:rsidR="009D3BBE" w:rsidRPr="009D3BBE" w:rsidRDefault="009D3BBE" w:rsidP="009D3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D3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спортивный инвентарь: мячи, скакалки, кегли, обручи, ленты, </w:t>
            </w:r>
            <w:proofErr w:type="spellStart"/>
            <w:r w:rsidRPr="009D3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кольцебросы</w:t>
            </w:r>
            <w:proofErr w:type="spellEnd"/>
            <w:r w:rsidRPr="009D3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  <w:proofErr w:type="gramEnd"/>
          </w:p>
          <w:p w:rsidR="009D3BBE" w:rsidRPr="009D3BBE" w:rsidRDefault="009D3BBE" w:rsidP="009D3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музыкальные игрушки: металлофоны, барабаны, дудки, колокольчики, бубенчики и др.;</w:t>
            </w:r>
          </w:p>
          <w:p w:rsidR="009D3BBE" w:rsidRPr="009D3BBE" w:rsidRDefault="009D3BBE" w:rsidP="009D3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театрализованные игрушки: куклы (перчаточные, пальчиковые и др.); наборы сюжетных фигурок, костюмы и элементы костюмов, атрибуты, элем</w:t>
            </w:r>
            <w:r w:rsidR="00B85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енты декораций, маски</w:t>
            </w:r>
            <w:r w:rsidRPr="009D3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др.;</w:t>
            </w:r>
          </w:p>
          <w:p w:rsidR="009D3BBE" w:rsidRPr="009D3BBE" w:rsidRDefault="009D3BBE" w:rsidP="009D3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строительные и конструктивные материалы: наборы строительных материалов, конструкторы, легкий модульный материал и др.;</w:t>
            </w:r>
          </w:p>
          <w:p w:rsidR="009D3BBE" w:rsidRPr="009D3BBE" w:rsidRDefault="009D3BBE" w:rsidP="009D3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игрушки-самоделки из разных материалов;</w:t>
            </w:r>
          </w:p>
          <w:p w:rsidR="009D3BBE" w:rsidRPr="009D3BBE" w:rsidRDefault="009D3BBE" w:rsidP="009D3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игровые модули: «Кухня», «Парикмахерская», «Магазин» и др.</w:t>
            </w:r>
          </w:p>
          <w:p w:rsidR="009D3BBE" w:rsidRPr="009D3BBE" w:rsidRDefault="009D3BBE" w:rsidP="009D3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· изобразительная наглядность (объемные изображения): муляжи овощей, </w:t>
            </w:r>
            <w:r w:rsidR="00B85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фруктов, макеты,</w:t>
            </w:r>
            <w:r w:rsidRPr="009D3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</w:t>
            </w:r>
          </w:p>
          <w:p w:rsidR="009D3BBE" w:rsidRPr="009D3BBE" w:rsidRDefault="009D3BBE" w:rsidP="009D3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дидактический материал (в том числе раздаточный материал).</w:t>
            </w:r>
          </w:p>
        </w:tc>
      </w:tr>
      <w:tr w:rsidR="009D3BBE" w:rsidRPr="009D3BBE" w:rsidTr="009D3BB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BBE" w:rsidRPr="009D3BBE" w:rsidRDefault="009D3BBE" w:rsidP="009D3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Технические средства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BBE" w:rsidRPr="009D3BBE" w:rsidRDefault="009D3BBE" w:rsidP="009D3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Технические устройства (аппаратура):</w:t>
            </w:r>
          </w:p>
          <w:p w:rsidR="009D3BBE" w:rsidRPr="009D3BBE" w:rsidRDefault="009D3BBE" w:rsidP="009D3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D3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</w:t>
            </w:r>
            <w:proofErr w:type="spellEnd"/>
            <w:r w:rsidRPr="009D3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проектор;</w:t>
            </w:r>
          </w:p>
          <w:p w:rsidR="009D3BBE" w:rsidRPr="009D3BBE" w:rsidRDefault="009D3BBE" w:rsidP="009D3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магнитофон, ноутбук, музыкальный центр;</w:t>
            </w:r>
          </w:p>
          <w:p w:rsidR="009D3BBE" w:rsidRPr="009D3BBE" w:rsidRDefault="009D3BBE" w:rsidP="009D3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телевизор;</w:t>
            </w:r>
          </w:p>
          <w:p w:rsidR="009D3BBE" w:rsidRPr="009D3BBE" w:rsidRDefault="009D3BBE" w:rsidP="009D3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D3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экран, периферийные устройства (монитор, клавиатура, принтер, сканер, звуковые колонки и др.)</w:t>
            </w:r>
            <w:proofErr w:type="gramEnd"/>
          </w:p>
          <w:p w:rsidR="009D3BBE" w:rsidRPr="009D3BBE" w:rsidRDefault="009D3BBE" w:rsidP="009D3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Дидактические средства обучения (носители информации):</w:t>
            </w:r>
          </w:p>
          <w:p w:rsidR="009D3BBE" w:rsidRPr="009D3BBE" w:rsidRDefault="009D3BBE" w:rsidP="009D3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9D3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звуковые</w:t>
            </w:r>
            <w:proofErr w:type="gramEnd"/>
            <w:r w:rsidRPr="009D3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аудиозапись музыкальных произведений, детских песен, </w:t>
            </w:r>
            <w:proofErr w:type="spellStart"/>
            <w:r w:rsidRPr="009D3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аудиосказки</w:t>
            </w:r>
            <w:proofErr w:type="spellEnd"/>
            <w:r w:rsidRPr="009D3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3BBE" w:rsidRPr="009D3BBE" w:rsidRDefault="009D3BBE" w:rsidP="009D3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экранно-звуковые: видеозаписи, мультфильмы, презентации</w:t>
            </w:r>
          </w:p>
        </w:tc>
      </w:tr>
      <w:tr w:rsidR="009D3BBE" w:rsidRPr="009D3BBE" w:rsidTr="009D3BB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BBE" w:rsidRPr="009D3BBE" w:rsidRDefault="009D3BBE" w:rsidP="009D3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3.Учебно-методическое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BBE" w:rsidRPr="009D3BBE" w:rsidRDefault="009D3BBE" w:rsidP="009D3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учебные пособия;</w:t>
            </w:r>
          </w:p>
          <w:p w:rsidR="009D3BBE" w:rsidRPr="009D3BBE" w:rsidRDefault="009D3BBE" w:rsidP="009D3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методические разработки</w:t>
            </w:r>
          </w:p>
        </w:tc>
      </w:tr>
      <w:tr w:rsidR="009D3BBE" w:rsidRPr="009D3BBE" w:rsidTr="009D3BB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BBE" w:rsidRPr="009D3BBE" w:rsidRDefault="009D3BBE" w:rsidP="009D3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Художественные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BBE" w:rsidRPr="009D3BBE" w:rsidRDefault="009D3BBE" w:rsidP="009D3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предметы декоративно прикладного искусства, детская художественная литература и др.</w:t>
            </w:r>
          </w:p>
        </w:tc>
      </w:tr>
      <w:tr w:rsidR="009D3BBE" w:rsidRPr="009D3BBE" w:rsidTr="009D3BB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BBE" w:rsidRPr="009D3BBE" w:rsidRDefault="009D3BBE" w:rsidP="009D3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Средства наглядности (плоскостная наглядность)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BBE" w:rsidRPr="009D3BBE" w:rsidRDefault="009D3BBE" w:rsidP="009D3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D3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плакаты, карты настенные, иллюстрации, фотографии, дидактические картины (серии картин), предметные картинки, календарь природы и пр.</w:t>
            </w:r>
            <w:proofErr w:type="gramEnd"/>
          </w:p>
        </w:tc>
      </w:tr>
      <w:tr w:rsidR="009D3BBE" w:rsidRPr="009D3BBE" w:rsidTr="009D3BB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BBE" w:rsidRPr="009D3BBE" w:rsidRDefault="009D3BBE" w:rsidP="009D3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Средства общения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BBE" w:rsidRPr="009D3BBE" w:rsidRDefault="009D3BBE" w:rsidP="009D3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вербальные средства (речь)</w:t>
            </w:r>
          </w:p>
          <w:p w:rsidR="009D3BBE" w:rsidRPr="009D3BBE" w:rsidRDefault="009D3BBE" w:rsidP="009D3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невербальные средства: визуальное взаимодействие; тактильное взаимодействие; мимика, пластика; перемещение в пространстве.</w:t>
            </w:r>
          </w:p>
        </w:tc>
      </w:tr>
      <w:tr w:rsidR="009D3BBE" w:rsidRPr="009D3BBE" w:rsidTr="009D3BB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BBE" w:rsidRPr="009D3BBE" w:rsidRDefault="009D3BBE" w:rsidP="009D3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Средства стимулирования познавательной деятельности: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BBE" w:rsidRPr="009D3BBE" w:rsidRDefault="009D3BBE" w:rsidP="009D3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помощь в обучении:</w:t>
            </w:r>
          </w:p>
          <w:p w:rsidR="009D3BBE" w:rsidRPr="009D3BBE" w:rsidRDefault="009D3BBE" w:rsidP="009D3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помощь-замещение (педагог дает готовый ответ на вопрос, подсказывает ход решения задачи);</w:t>
            </w:r>
          </w:p>
          <w:p w:rsidR="009D3BBE" w:rsidRPr="009D3BBE" w:rsidRDefault="009D3BBE" w:rsidP="009D3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помощь-подражание (демонстрация образцов действий);</w:t>
            </w:r>
          </w:p>
          <w:p w:rsidR="009D3BBE" w:rsidRPr="009D3BBE" w:rsidRDefault="009D3BBE" w:rsidP="009D3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помощь-сотрудничество (совместное обсуждение затруднительной ситуации и путей выхода из нее);</w:t>
            </w:r>
          </w:p>
          <w:p w:rsidR="009D3BBE" w:rsidRPr="009D3BBE" w:rsidRDefault="009D3BBE" w:rsidP="009D3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помощь-инициирование (создание условий для свободного выбора пути и способов решения образовательных задач);</w:t>
            </w:r>
          </w:p>
          <w:p w:rsidR="009D3BBE" w:rsidRPr="009D3BBE" w:rsidRDefault="009D3BBE" w:rsidP="009D3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противодействие обучению: определенная сложность задания, которую ребенок должен преодолеть, т.е. «сопротивление» познавательного материала.</w:t>
            </w:r>
          </w:p>
        </w:tc>
      </w:tr>
    </w:tbl>
    <w:p w:rsidR="009D3BBE" w:rsidRPr="009D3BBE" w:rsidRDefault="009D3BBE" w:rsidP="009D3BBE">
      <w:pPr>
        <w:spacing w:after="0" w:line="240" w:lineRule="auto"/>
        <w:rPr>
          <w:rFonts w:ascii="Tahoma" w:eastAsia="Times New Roman" w:hAnsi="Tahoma" w:cs="Tahoma"/>
          <w:color w:val="868686"/>
          <w:sz w:val="20"/>
          <w:szCs w:val="20"/>
        </w:rPr>
      </w:pPr>
      <w:r w:rsidRPr="009D3BBE">
        <w:rPr>
          <w:rFonts w:ascii="Tahoma" w:eastAsia="Times New Roman" w:hAnsi="Tahoma" w:cs="Tahoma"/>
          <w:color w:val="868686"/>
          <w:sz w:val="20"/>
          <w:szCs w:val="20"/>
        </w:rPr>
        <w:t> </w:t>
      </w:r>
    </w:p>
    <w:p w:rsidR="009D3BBE" w:rsidRPr="00B8556F" w:rsidRDefault="009D3BBE" w:rsidP="009D3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68686"/>
          <w:sz w:val="28"/>
          <w:szCs w:val="28"/>
        </w:rPr>
      </w:pPr>
      <w:r w:rsidRPr="00B8556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использовании различных средств обучения педагоги учитывают следующие требования:</w:t>
      </w:r>
    </w:p>
    <w:p w:rsidR="009D3BBE" w:rsidRPr="00B8556F" w:rsidRDefault="009D3BBE" w:rsidP="009D3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68686"/>
          <w:sz w:val="28"/>
          <w:szCs w:val="28"/>
        </w:rPr>
      </w:pPr>
      <w:r w:rsidRPr="00B8556F">
        <w:rPr>
          <w:rFonts w:ascii="Times New Roman" w:eastAsia="Times New Roman" w:hAnsi="Times New Roman" w:cs="Times New Roman"/>
          <w:color w:val="000000"/>
          <w:sz w:val="28"/>
          <w:szCs w:val="28"/>
        </w:rPr>
        <w:t>- учет возрастных и психологических особенностей детей;</w:t>
      </w:r>
    </w:p>
    <w:p w:rsidR="009D3BBE" w:rsidRPr="00B8556F" w:rsidRDefault="009D3BBE" w:rsidP="009D3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68686"/>
          <w:sz w:val="28"/>
          <w:szCs w:val="28"/>
        </w:rPr>
      </w:pPr>
      <w:r w:rsidRPr="00B855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</w:t>
      </w:r>
      <w:proofErr w:type="spellStart"/>
      <w:r w:rsidRPr="00B8556F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аудиальную</w:t>
      </w:r>
      <w:proofErr w:type="spellEnd"/>
      <w:r w:rsidRPr="00B8556F">
        <w:rPr>
          <w:rFonts w:ascii="Times New Roman" w:eastAsia="Times New Roman" w:hAnsi="Times New Roman" w:cs="Times New Roman"/>
          <w:color w:val="000000"/>
          <w:sz w:val="28"/>
          <w:szCs w:val="28"/>
        </w:rPr>
        <w:t>, кинестетическую системы восприятия в образовательных целях;</w:t>
      </w:r>
    </w:p>
    <w:p w:rsidR="009D3BBE" w:rsidRPr="00B8556F" w:rsidRDefault="009D3BBE" w:rsidP="009D3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68686"/>
          <w:sz w:val="28"/>
          <w:szCs w:val="28"/>
        </w:rPr>
      </w:pPr>
      <w:r w:rsidRPr="00B8556F">
        <w:rPr>
          <w:rFonts w:ascii="Times New Roman" w:eastAsia="Times New Roman" w:hAnsi="Times New Roman" w:cs="Times New Roman"/>
          <w:color w:val="000000"/>
          <w:sz w:val="28"/>
          <w:szCs w:val="28"/>
        </w:rPr>
        <w:t>- учет дидактических целей;</w:t>
      </w:r>
    </w:p>
    <w:p w:rsidR="009D3BBE" w:rsidRPr="00B8556F" w:rsidRDefault="009D3BBE" w:rsidP="009D3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68686"/>
          <w:sz w:val="28"/>
          <w:szCs w:val="28"/>
        </w:rPr>
      </w:pPr>
      <w:r w:rsidRPr="00B8556F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приоритет правил безопасности в использовании средств обучения.</w:t>
      </w:r>
    </w:p>
    <w:p w:rsidR="009D3BBE" w:rsidRPr="00B8556F" w:rsidRDefault="009D3BBE" w:rsidP="009D3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68686"/>
          <w:sz w:val="28"/>
          <w:szCs w:val="28"/>
        </w:rPr>
      </w:pPr>
      <w:r w:rsidRPr="00B85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Выбор средств обучения зависит </w:t>
      </w:r>
      <w:proofErr w:type="gramStart"/>
      <w:r w:rsidRPr="00B8556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B8556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3BBE" w:rsidRPr="00B8556F" w:rsidRDefault="009D3BBE" w:rsidP="009D3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68686"/>
          <w:sz w:val="28"/>
          <w:szCs w:val="28"/>
        </w:rPr>
      </w:pPr>
      <w:r w:rsidRPr="00B8556F">
        <w:rPr>
          <w:rFonts w:ascii="Times New Roman" w:eastAsia="Times New Roman" w:hAnsi="Times New Roman" w:cs="Times New Roman"/>
          <w:color w:val="000000"/>
          <w:sz w:val="28"/>
          <w:szCs w:val="28"/>
        </w:rPr>
        <w:t>- возрастных и индивидуальных особенностей воспитанников;</w:t>
      </w:r>
    </w:p>
    <w:p w:rsidR="009D3BBE" w:rsidRPr="00B8556F" w:rsidRDefault="009D3BBE" w:rsidP="009D3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68686"/>
          <w:sz w:val="28"/>
          <w:szCs w:val="28"/>
        </w:rPr>
      </w:pPr>
      <w:r w:rsidRPr="00B8556F">
        <w:rPr>
          <w:rFonts w:ascii="Times New Roman" w:eastAsia="Times New Roman" w:hAnsi="Times New Roman" w:cs="Times New Roman"/>
          <w:color w:val="000000"/>
          <w:sz w:val="28"/>
          <w:szCs w:val="28"/>
        </w:rPr>
        <w:t>- типа и структуры занятия;</w:t>
      </w:r>
    </w:p>
    <w:p w:rsidR="009D3BBE" w:rsidRPr="00B8556F" w:rsidRDefault="009D3BBE" w:rsidP="009D3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68686"/>
          <w:sz w:val="28"/>
          <w:szCs w:val="28"/>
        </w:rPr>
      </w:pPr>
      <w:r w:rsidRPr="00B8556F">
        <w:rPr>
          <w:rFonts w:ascii="Times New Roman" w:eastAsia="Times New Roman" w:hAnsi="Times New Roman" w:cs="Times New Roman"/>
          <w:color w:val="000000"/>
          <w:sz w:val="28"/>
          <w:szCs w:val="28"/>
        </w:rPr>
        <w:t>- количества детей;</w:t>
      </w:r>
    </w:p>
    <w:p w:rsidR="009D3BBE" w:rsidRPr="00B8556F" w:rsidRDefault="009D3BBE" w:rsidP="009D3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68686"/>
          <w:sz w:val="28"/>
          <w:szCs w:val="28"/>
        </w:rPr>
      </w:pPr>
      <w:r w:rsidRPr="00B8556F">
        <w:rPr>
          <w:rFonts w:ascii="Times New Roman" w:eastAsia="Times New Roman" w:hAnsi="Times New Roman" w:cs="Times New Roman"/>
          <w:color w:val="000000"/>
          <w:sz w:val="28"/>
          <w:szCs w:val="28"/>
        </w:rPr>
        <w:t>- интереса детей;</w:t>
      </w:r>
    </w:p>
    <w:p w:rsidR="009D3BBE" w:rsidRPr="00B8556F" w:rsidRDefault="009D3BBE" w:rsidP="009D3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68686"/>
          <w:sz w:val="28"/>
          <w:szCs w:val="28"/>
        </w:rPr>
      </w:pPr>
      <w:r w:rsidRPr="00B8556F">
        <w:rPr>
          <w:rFonts w:ascii="Times New Roman" w:eastAsia="Times New Roman" w:hAnsi="Times New Roman" w:cs="Times New Roman"/>
          <w:color w:val="000000"/>
          <w:sz w:val="28"/>
          <w:szCs w:val="28"/>
        </w:rPr>
        <w:t>- конкретных образовательных задач;</w:t>
      </w:r>
    </w:p>
    <w:p w:rsidR="009D3BBE" w:rsidRPr="00B8556F" w:rsidRDefault="009D3BBE" w:rsidP="009D3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68686"/>
          <w:sz w:val="28"/>
          <w:szCs w:val="28"/>
        </w:rPr>
      </w:pPr>
      <w:r w:rsidRPr="00B8556F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особенностей личности педагога, его квалификации.</w:t>
      </w:r>
    </w:p>
    <w:p w:rsidR="009D3BBE" w:rsidRPr="00B8556F" w:rsidRDefault="009D3BBE" w:rsidP="009D3B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868686"/>
          <w:sz w:val="28"/>
          <w:szCs w:val="28"/>
        </w:rPr>
      </w:pPr>
      <w:r w:rsidRPr="00B8556F">
        <w:rPr>
          <w:rFonts w:ascii="Times New Roman" w:eastAsia="Times New Roman" w:hAnsi="Times New Roman" w:cs="Times New Roman"/>
          <w:color w:val="0000FF"/>
          <w:sz w:val="28"/>
          <w:szCs w:val="28"/>
        </w:rPr>
        <w:t>Электронные образовательные ресурсы</w:t>
      </w:r>
    </w:p>
    <w:p w:rsidR="009D3BBE" w:rsidRPr="009D3BBE" w:rsidRDefault="009D3BBE" w:rsidP="009D3BB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868686"/>
          <w:sz w:val="20"/>
          <w:szCs w:val="20"/>
        </w:rPr>
      </w:pPr>
      <w:r>
        <w:rPr>
          <w:rFonts w:ascii="Tahoma" w:eastAsia="Times New Roman" w:hAnsi="Tahoma" w:cs="Tahoma"/>
          <w:noProof/>
          <w:color w:val="FF8574"/>
          <w:sz w:val="20"/>
          <w:szCs w:val="20"/>
        </w:rPr>
        <w:drawing>
          <wp:inline distT="0" distB="0" distL="0" distR="0">
            <wp:extent cx="904875" cy="933450"/>
            <wp:effectExtent l="0" t="0" r="0" b="0"/>
            <wp:docPr id="1" name="Рисунок 1" descr="http://solneshko.ucoz.net/_si/0/99322403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lneshko.ucoz.net/_si/0/99322403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3BBE">
        <w:rPr>
          <w:rFonts w:ascii="Tahoma" w:eastAsia="Times New Roman" w:hAnsi="Tahoma" w:cs="Tahoma"/>
          <w:color w:val="868686"/>
          <w:sz w:val="20"/>
          <w:szCs w:val="20"/>
        </w:rPr>
        <w:t>    </w:t>
      </w:r>
      <w:r>
        <w:rPr>
          <w:rFonts w:ascii="Tahoma" w:eastAsia="Times New Roman" w:hAnsi="Tahoma" w:cs="Tahoma"/>
          <w:noProof/>
          <w:color w:val="FF8574"/>
          <w:sz w:val="20"/>
          <w:szCs w:val="20"/>
        </w:rPr>
        <w:drawing>
          <wp:inline distT="0" distB="0" distL="0" distR="0">
            <wp:extent cx="981075" cy="819150"/>
            <wp:effectExtent l="19050" t="0" r="9525" b="0"/>
            <wp:docPr id="2" name="Рисунок 2" descr="http://solneshko.ucoz.net/_si/0/56672873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lneshko.ucoz.net/_si/0/56672873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BBE" w:rsidRPr="009D3BBE" w:rsidRDefault="009D3BBE" w:rsidP="009D3BB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868686"/>
          <w:sz w:val="20"/>
          <w:szCs w:val="20"/>
        </w:rPr>
      </w:pPr>
      <w:r>
        <w:rPr>
          <w:rFonts w:ascii="Tahoma" w:eastAsia="Times New Roman" w:hAnsi="Tahoma" w:cs="Tahoma"/>
          <w:noProof/>
          <w:color w:val="FF8574"/>
          <w:sz w:val="20"/>
          <w:szCs w:val="20"/>
        </w:rPr>
        <w:drawing>
          <wp:inline distT="0" distB="0" distL="0" distR="0">
            <wp:extent cx="1866900" cy="714375"/>
            <wp:effectExtent l="19050" t="0" r="0" b="0"/>
            <wp:docPr id="3" name="Рисунок 3" descr="http://solneshko.ucoz.net/_si/0/65626133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olneshko.ucoz.net/_si/0/65626133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3BBE">
        <w:rPr>
          <w:rFonts w:ascii="Tahoma" w:eastAsia="Times New Roman" w:hAnsi="Tahoma" w:cs="Tahoma"/>
          <w:color w:val="868686"/>
          <w:sz w:val="20"/>
          <w:szCs w:val="20"/>
        </w:rPr>
        <w:t>  </w:t>
      </w:r>
      <w:r>
        <w:rPr>
          <w:rFonts w:ascii="Tahoma" w:eastAsia="Times New Roman" w:hAnsi="Tahoma" w:cs="Tahoma"/>
          <w:noProof/>
          <w:color w:val="FF8574"/>
          <w:sz w:val="20"/>
          <w:szCs w:val="20"/>
        </w:rPr>
        <w:drawing>
          <wp:inline distT="0" distB="0" distL="0" distR="0">
            <wp:extent cx="2247900" cy="590550"/>
            <wp:effectExtent l="19050" t="0" r="0" b="0"/>
            <wp:docPr id="4" name="Рисунок 4" descr="http://solneshko.ucoz.net/_si/0/22745380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olneshko.ucoz.net/_si/0/22745380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3BBE">
        <w:rPr>
          <w:rFonts w:ascii="Tahoma" w:eastAsia="Times New Roman" w:hAnsi="Tahoma" w:cs="Tahoma"/>
          <w:color w:val="868686"/>
          <w:sz w:val="20"/>
          <w:szCs w:val="20"/>
        </w:rPr>
        <w:t>  </w:t>
      </w:r>
      <w:r>
        <w:rPr>
          <w:rFonts w:ascii="Tahoma" w:eastAsia="Times New Roman" w:hAnsi="Tahoma" w:cs="Tahoma"/>
          <w:noProof/>
          <w:color w:val="FF8574"/>
          <w:sz w:val="20"/>
          <w:szCs w:val="20"/>
        </w:rPr>
        <w:drawing>
          <wp:inline distT="0" distB="0" distL="0" distR="0">
            <wp:extent cx="1866900" cy="819150"/>
            <wp:effectExtent l="19050" t="0" r="0" b="0"/>
            <wp:docPr id="5" name="Рисунок 5" descr="http://solneshko.ucoz.net/_si/0/17860243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olneshko.ucoz.net/_si/0/17860243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BBE" w:rsidRPr="009D3BBE" w:rsidRDefault="009D3BBE" w:rsidP="009D3BB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868686"/>
          <w:sz w:val="20"/>
          <w:szCs w:val="20"/>
        </w:rPr>
      </w:pPr>
      <w:r>
        <w:rPr>
          <w:rFonts w:ascii="Tahoma" w:eastAsia="Times New Roman" w:hAnsi="Tahoma" w:cs="Tahoma"/>
          <w:noProof/>
          <w:color w:val="FF8574"/>
          <w:sz w:val="20"/>
          <w:szCs w:val="20"/>
        </w:rPr>
        <w:lastRenderedPageBreak/>
        <w:drawing>
          <wp:inline distT="0" distB="0" distL="0" distR="0">
            <wp:extent cx="3810000" cy="571500"/>
            <wp:effectExtent l="19050" t="0" r="0" b="0"/>
            <wp:docPr id="6" name="Рисунок 6" descr="http://solneshko.ucoz.net/_si/0/s40972200.jpg">
              <a:hlinkClick xmlns:a="http://schemas.openxmlformats.org/drawingml/2006/main" r:id="rId14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olneshko.ucoz.net/_si/0/s40972200.jpg">
                      <a:hlinkClick r:id="rId14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3BBE">
        <w:rPr>
          <w:rFonts w:ascii="Tahoma" w:eastAsia="Times New Roman" w:hAnsi="Tahoma" w:cs="Tahoma"/>
          <w:color w:val="868686"/>
          <w:sz w:val="20"/>
          <w:szCs w:val="20"/>
        </w:rPr>
        <w:t>  </w:t>
      </w:r>
      <w:r>
        <w:rPr>
          <w:rFonts w:ascii="Tahoma" w:eastAsia="Times New Roman" w:hAnsi="Tahoma" w:cs="Tahoma"/>
          <w:noProof/>
          <w:color w:val="85B84F"/>
          <w:sz w:val="20"/>
          <w:szCs w:val="20"/>
        </w:rPr>
        <w:drawing>
          <wp:inline distT="0" distB="0" distL="0" distR="0">
            <wp:extent cx="3810000" cy="657225"/>
            <wp:effectExtent l="19050" t="0" r="0" b="0"/>
            <wp:docPr id="7" name="Рисунок 7" descr="http://solneshko.ucoz.net/_si/0/s75651732.jpg">
              <a:hlinkClick xmlns:a="http://schemas.openxmlformats.org/drawingml/2006/main" r:id="rId16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olneshko.ucoz.net/_si/0/s75651732.jpg">
                      <a:hlinkClick r:id="rId16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3BBE">
        <w:rPr>
          <w:rFonts w:ascii="Tahoma" w:eastAsia="Times New Roman" w:hAnsi="Tahoma" w:cs="Tahoma"/>
          <w:color w:val="868686"/>
          <w:sz w:val="20"/>
          <w:szCs w:val="20"/>
        </w:rPr>
        <w:t>   </w:t>
      </w:r>
      <w:r>
        <w:rPr>
          <w:rFonts w:ascii="Tahoma" w:eastAsia="Times New Roman" w:hAnsi="Tahoma" w:cs="Tahoma"/>
          <w:noProof/>
          <w:color w:val="FF8574"/>
          <w:sz w:val="20"/>
          <w:szCs w:val="20"/>
        </w:rPr>
        <w:drawing>
          <wp:inline distT="0" distB="0" distL="0" distR="0">
            <wp:extent cx="3810000" cy="800100"/>
            <wp:effectExtent l="19050" t="0" r="0" b="0"/>
            <wp:docPr id="8" name="Рисунок 8" descr="http://solneshko.ucoz.net/_si/0/s98021673.jpg">
              <a:hlinkClick xmlns:a="http://schemas.openxmlformats.org/drawingml/2006/main" r:id="rId18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olneshko.ucoz.net/_si/0/s98021673.jpg">
                      <a:hlinkClick r:id="rId18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3BBE" w:rsidRPr="009D3BBE" w:rsidSect="00860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3BBE"/>
    <w:rsid w:val="008608B4"/>
    <w:rsid w:val="009D3BBE"/>
    <w:rsid w:val="00B8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3BBE"/>
    <w:rPr>
      <w:b/>
      <w:bCs/>
    </w:rPr>
  </w:style>
  <w:style w:type="character" w:styleId="a5">
    <w:name w:val="Hyperlink"/>
    <w:basedOn w:val="a0"/>
    <w:uiPriority w:val="99"/>
    <w:semiHidden/>
    <w:unhideWhenUsed/>
    <w:rsid w:val="009D3BBE"/>
    <w:rPr>
      <w:color w:val="0000FF"/>
      <w:u w:val="single"/>
    </w:rPr>
  </w:style>
  <w:style w:type="character" w:customStyle="1" w:styleId="pbv5mqkj">
    <w:name w:val="pbv5mqkj"/>
    <w:basedOn w:val="a0"/>
    <w:rsid w:val="009D3BBE"/>
  </w:style>
  <w:style w:type="paragraph" w:styleId="a6">
    <w:name w:val="Balloon Text"/>
    <w:basedOn w:val="a"/>
    <w:link w:val="a7"/>
    <w:uiPriority w:val="99"/>
    <w:semiHidden/>
    <w:unhideWhenUsed/>
    <w:rsid w:val="009D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3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4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8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35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1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99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78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7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04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95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9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7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96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96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6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1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mesandgames.ru/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solneshko.ucoz.net/_si/0/98021673.pn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://www.orljata.ru/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solneshko.ucoz.net/_si/0/75651732.pn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ukoshko.net/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10" Type="http://schemas.openxmlformats.org/officeDocument/2006/relationships/hyperlink" Target="http://www.solnet.ee/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&#1080;&#1075;&#1088;&#1099;&#1076;&#1083;&#1103;&#1076;&#1077;&#1090;&#1077;&#1081;24.&#1088;&#1092;/" TargetMode="External"/><Relationship Id="rId9" Type="http://schemas.openxmlformats.org/officeDocument/2006/relationships/image" Target="media/image3.png"/><Relationship Id="rId14" Type="http://schemas.openxmlformats.org/officeDocument/2006/relationships/hyperlink" Target="http://solneshko.ucoz.net/_si/0/40972200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2019-02-25T18:05:00Z</dcterms:created>
  <dcterms:modified xsi:type="dcterms:W3CDTF">2019-02-25T18:10:00Z</dcterms:modified>
</cp:coreProperties>
</file>